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16452" w14:textId="7ADDEC02" w:rsidR="006457E5" w:rsidRPr="00EA56FA" w:rsidRDefault="006457E5" w:rsidP="00EA56FA">
      <w:pPr>
        <w:jc w:val="center"/>
        <w:rPr>
          <w:rFonts w:ascii="Times New Roman" w:hAnsi="Times New Roman" w:cs="Times New Roman"/>
          <w:b/>
          <w:bCs/>
        </w:rPr>
      </w:pPr>
    </w:p>
    <w:p w14:paraId="35C7D200" w14:textId="2EB4087B" w:rsidR="00EA56FA" w:rsidRDefault="00DB5BF9" w:rsidP="00D0743B">
      <w:pPr>
        <w:ind w:left="45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EA56FA">
        <w:rPr>
          <w:rFonts w:asciiTheme="majorBidi" w:hAnsiTheme="majorBidi" w:cstheme="majorBidi"/>
          <w:b/>
          <w:bCs/>
          <w:sz w:val="24"/>
          <w:szCs w:val="24"/>
        </w:rPr>
        <w:t xml:space="preserve">OBRAZLOŽENJE PRIJEDLOGA </w:t>
      </w:r>
    </w:p>
    <w:p w14:paraId="3439098B" w14:textId="0488BB20" w:rsidR="00D0743B" w:rsidRDefault="00D0743B" w:rsidP="00D0743B">
      <w:pPr>
        <w:ind w:left="45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STRATEGIJE UPRAVLJANJA IMOVINOM OPĆINE STARI MIKANOVCI</w:t>
      </w:r>
    </w:p>
    <w:p w14:paraId="1116FCF4" w14:textId="6D24F92E" w:rsidR="00D0743B" w:rsidRDefault="00D0743B" w:rsidP="00D0743B">
      <w:pPr>
        <w:ind w:left="45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ZA RAZDOBLJE 2025. - 2030. GODINE</w:t>
      </w:r>
    </w:p>
    <w:p w14:paraId="41E425D2" w14:textId="77777777" w:rsidR="00D0743B" w:rsidRDefault="00D0743B" w:rsidP="00D0743B">
      <w:pPr>
        <w:ind w:left="45"/>
        <w:rPr>
          <w:rFonts w:asciiTheme="majorBidi" w:hAnsiTheme="majorBidi" w:cstheme="majorBidi"/>
          <w:b/>
          <w:bCs/>
          <w:sz w:val="24"/>
          <w:szCs w:val="24"/>
        </w:rPr>
      </w:pPr>
    </w:p>
    <w:p w14:paraId="4A59762D" w14:textId="493C2337" w:rsidR="00D0743B" w:rsidRPr="00D0743B" w:rsidRDefault="00D0743B" w:rsidP="00D0743B">
      <w:pPr>
        <w:ind w:left="45"/>
        <w:jc w:val="both"/>
        <w:rPr>
          <w:rFonts w:asciiTheme="majorBidi" w:hAnsiTheme="majorBidi" w:cstheme="majorBidi"/>
          <w:sz w:val="24"/>
          <w:szCs w:val="24"/>
        </w:rPr>
      </w:pPr>
      <w:r w:rsidRPr="00D0743B">
        <w:rPr>
          <w:rFonts w:asciiTheme="majorBidi" w:hAnsiTheme="majorBidi" w:cstheme="majorBidi"/>
          <w:sz w:val="24"/>
          <w:szCs w:val="24"/>
        </w:rPr>
        <w:t xml:space="preserve">Općina </w:t>
      </w:r>
      <w:r>
        <w:rPr>
          <w:rFonts w:asciiTheme="majorBidi" w:hAnsiTheme="majorBidi" w:cstheme="majorBidi"/>
          <w:sz w:val="24"/>
          <w:szCs w:val="24"/>
        </w:rPr>
        <w:t xml:space="preserve">Stari Mikanovci </w:t>
      </w:r>
      <w:r w:rsidRPr="00D0743B">
        <w:rPr>
          <w:rFonts w:asciiTheme="majorBidi" w:hAnsiTheme="majorBidi" w:cstheme="majorBidi"/>
          <w:sz w:val="24"/>
          <w:szCs w:val="24"/>
        </w:rPr>
        <w:t>u okviru zakonskih odredbi i drugih propisa uređuje pravila i procedure upravljanja i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0743B">
        <w:rPr>
          <w:rFonts w:asciiTheme="majorBidi" w:hAnsiTheme="majorBidi" w:cstheme="majorBidi"/>
          <w:sz w:val="24"/>
          <w:szCs w:val="24"/>
        </w:rPr>
        <w:t>raspolaganja imovinom u svom vlasništvu.</w:t>
      </w:r>
    </w:p>
    <w:p w14:paraId="023BF3AB" w14:textId="501117BE" w:rsidR="00D0743B" w:rsidRPr="00D0743B" w:rsidRDefault="00D0743B" w:rsidP="00D0743B">
      <w:pPr>
        <w:ind w:left="45"/>
        <w:jc w:val="both"/>
        <w:rPr>
          <w:rFonts w:asciiTheme="majorBidi" w:hAnsiTheme="majorBidi" w:cstheme="majorBidi"/>
          <w:sz w:val="24"/>
          <w:szCs w:val="24"/>
        </w:rPr>
      </w:pPr>
      <w:r w:rsidRPr="00D0743B">
        <w:rPr>
          <w:rFonts w:asciiTheme="majorBidi" w:hAnsiTheme="majorBidi" w:cstheme="majorBidi"/>
          <w:sz w:val="24"/>
          <w:szCs w:val="24"/>
        </w:rPr>
        <w:t xml:space="preserve">Obveza Općine </w:t>
      </w:r>
      <w:r>
        <w:rPr>
          <w:rFonts w:asciiTheme="majorBidi" w:hAnsiTheme="majorBidi" w:cstheme="majorBidi"/>
          <w:sz w:val="24"/>
          <w:szCs w:val="24"/>
        </w:rPr>
        <w:t>Stari Mikanovci</w:t>
      </w:r>
      <w:r w:rsidRPr="00D0743B">
        <w:rPr>
          <w:rFonts w:asciiTheme="majorBidi" w:hAnsiTheme="majorBidi" w:cstheme="majorBidi"/>
          <w:sz w:val="24"/>
          <w:szCs w:val="24"/>
        </w:rPr>
        <w:t xml:space="preserve"> je urediti upravljanje i raspolaganje imovinom donošenjem Strategije upravljanja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0743B">
        <w:rPr>
          <w:rFonts w:asciiTheme="majorBidi" w:hAnsiTheme="majorBidi" w:cstheme="majorBidi"/>
          <w:sz w:val="24"/>
          <w:szCs w:val="24"/>
        </w:rPr>
        <w:t xml:space="preserve">imovinom za razdoblje od </w:t>
      </w:r>
      <w:r>
        <w:rPr>
          <w:rFonts w:asciiTheme="majorBidi" w:hAnsiTheme="majorBidi" w:cstheme="majorBidi"/>
          <w:sz w:val="24"/>
          <w:szCs w:val="24"/>
        </w:rPr>
        <w:t>6</w:t>
      </w:r>
      <w:r w:rsidRPr="00D0743B">
        <w:rPr>
          <w:rFonts w:asciiTheme="majorBidi" w:hAnsiTheme="majorBidi" w:cstheme="majorBidi"/>
          <w:sz w:val="24"/>
          <w:szCs w:val="24"/>
        </w:rPr>
        <w:t xml:space="preserve"> godina kojom se definiraju dugoročni ciljevi i smjernice upravljanja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0743B">
        <w:rPr>
          <w:rFonts w:asciiTheme="majorBidi" w:hAnsiTheme="majorBidi" w:cstheme="majorBidi"/>
          <w:sz w:val="24"/>
          <w:szCs w:val="24"/>
        </w:rPr>
        <w:t>imovinom uzimajući u obzir gospodarske i razvojne interese Općine.</w:t>
      </w:r>
    </w:p>
    <w:p w14:paraId="77C6BDAB" w14:textId="66983981" w:rsidR="00D0743B" w:rsidRPr="00D0743B" w:rsidRDefault="00D0743B" w:rsidP="00D0743B">
      <w:pPr>
        <w:ind w:left="45"/>
        <w:rPr>
          <w:rFonts w:asciiTheme="majorBidi" w:hAnsiTheme="majorBidi" w:cstheme="majorBidi"/>
          <w:sz w:val="24"/>
          <w:szCs w:val="24"/>
        </w:rPr>
      </w:pPr>
      <w:r w:rsidRPr="00D0743B">
        <w:rPr>
          <w:rFonts w:asciiTheme="majorBidi" w:hAnsiTheme="majorBidi" w:cstheme="majorBidi"/>
          <w:sz w:val="24"/>
          <w:szCs w:val="24"/>
        </w:rPr>
        <w:t xml:space="preserve">Općina </w:t>
      </w:r>
      <w:r>
        <w:rPr>
          <w:rFonts w:asciiTheme="majorBidi" w:hAnsiTheme="majorBidi" w:cstheme="majorBidi"/>
          <w:sz w:val="24"/>
          <w:szCs w:val="24"/>
        </w:rPr>
        <w:t>Stari Mikanovci</w:t>
      </w:r>
      <w:r w:rsidRPr="00D0743B">
        <w:rPr>
          <w:rFonts w:asciiTheme="majorBidi" w:hAnsiTheme="majorBidi" w:cstheme="majorBidi"/>
          <w:sz w:val="24"/>
          <w:szCs w:val="24"/>
        </w:rPr>
        <w:t xml:space="preserve"> dužna je svojom imovinom upravljati učinkovito i razumno, pažnjom dobrog gospodara,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0743B">
        <w:rPr>
          <w:rFonts w:asciiTheme="majorBidi" w:hAnsiTheme="majorBidi" w:cstheme="majorBidi"/>
          <w:sz w:val="24"/>
          <w:szCs w:val="24"/>
        </w:rPr>
        <w:t>sukladno načelima javnosti, odgovornosti, ekonomičnosti i predvidljivosti.</w:t>
      </w:r>
    </w:p>
    <w:p w14:paraId="4AAF8808" w14:textId="1B6CDE67" w:rsidR="00D0743B" w:rsidRPr="00D0743B" w:rsidRDefault="00D0743B" w:rsidP="00D0743B">
      <w:pPr>
        <w:ind w:left="45"/>
        <w:jc w:val="both"/>
        <w:rPr>
          <w:rFonts w:asciiTheme="majorBidi" w:hAnsiTheme="majorBidi" w:cstheme="majorBidi"/>
          <w:sz w:val="24"/>
          <w:szCs w:val="24"/>
        </w:rPr>
      </w:pPr>
      <w:r w:rsidRPr="00D0743B">
        <w:rPr>
          <w:rFonts w:asciiTheme="majorBidi" w:hAnsiTheme="majorBidi" w:cstheme="majorBidi"/>
          <w:sz w:val="24"/>
          <w:szCs w:val="24"/>
        </w:rPr>
        <w:t>Načelo javnosti upravljanja imovinom osigurava se propisivanjem pravila i kriterija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0743B">
        <w:rPr>
          <w:rFonts w:asciiTheme="majorBidi" w:hAnsiTheme="majorBidi" w:cstheme="majorBidi"/>
          <w:sz w:val="24"/>
          <w:szCs w:val="24"/>
        </w:rPr>
        <w:t>upravljanja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0743B">
        <w:rPr>
          <w:rFonts w:asciiTheme="majorBidi" w:hAnsiTheme="majorBidi" w:cstheme="majorBidi"/>
          <w:sz w:val="24"/>
          <w:szCs w:val="24"/>
        </w:rPr>
        <w:t>imovinom u aktima Općine a koji se donose na temelju pozitivnih zakonskih propisa, određivanjem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0743B">
        <w:rPr>
          <w:rFonts w:asciiTheme="majorBidi" w:hAnsiTheme="majorBidi" w:cstheme="majorBidi"/>
          <w:sz w:val="24"/>
          <w:szCs w:val="24"/>
        </w:rPr>
        <w:t>ciljeva upravljanja imovinom u Strategiji upravljanja imovinom i Godišnjem planu upravljanja imovinom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0743B">
        <w:rPr>
          <w:rFonts w:asciiTheme="majorBidi" w:hAnsiTheme="majorBidi" w:cstheme="majorBidi"/>
          <w:sz w:val="24"/>
          <w:szCs w:val="24"/>
        </w:rPr>
        <w:t>te redovitim izvještavanjem javnosti s aktivnostima tijela.</w:t>
      </w:r>
    </w:p>
    <w:p w14:paraId="366B4A66" w14:textId="2990383F" w:rsidR="00D0743B" w:rsidRPr="00D0743B" w:rsidRDefault="00D0743B" w:rsidP="00D0743B">
      <w:pPr>
        <w:ind w:left="45"/>
        <w:jc w:val="both"/>
        <w:rPr>
          <w:rFonts w:asciiTheme="majorBidi" w:hAnsiTheme="majorBidi" w:cstheme="majorBidi"/>
          <w:sz w:val="24"/>
          <w:szCs w:val="24"/>
        </w:rPr>
      </w:pPr>
      <w:r w:rsidRPr="00D0743B">
        <w:rPr>
          <w:rFonts w:asciiTheme="majorBidi" w:hAnsiTheme="majorBidi" w:cstheme="majorBidi"/>
          <w:sz w:val="24"/>
          <w:szCs w:val="24"/>
        </w:rPr>
        <w:t>Načelo ekonomičnosti osigurava efikasno ostvarivanje gospodarskih, infrastrukturnih,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0743B">
        <w:rPr>
          <w:rFonts w:asciiTheme="majorBidi" w:hAnsiTheme="majorBidi" w:cstheme="majorBidi"/>
          <w:sz w:val="24"/>
          <w:szCs w:val="24"/>
        </w:rPr>
        <w:t>socijalnih i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0743B">
        <w:rPr>
          <w:rFonts w:asciiTheme="majorBidi" w:hAnsiTheme="majorBidi" w:cstheme="majorBidi"/>
          <w:sz w:val="24"/>
          <w:szCs w:val="24"/>
        </w:rPr>
        <w:t xml:space="preserve">drugih ciljeva Općine </w:t>
      </w:r>
      <w:r>
        <w:rPr>
          <w:rFonts w:asciiTheme="majorBidi" w:hAnsiTheme="majorBidi" w:cstheme="majorBidi"/>
          <w:sz w:val="24"/>
          <w:szCs w:val="24"/>
        </w:rPr>
        <w:t>Stari Mikanovci</w:t>
      </w:r>
      <w:r w:rsidRPr="00D0743B">
        <w:rPr>
          <w:rFonts w:asciiTheme="majorBidi" w:hAnsiTheme="majorBidi" w:cstheme="majorBidi"/>
          <w:sz w:val="24"/>
          <w:szCs w:val="24"/>
        </w:rPr>
        <w:t>.</w:t>
      </w:r>
    </w:p>
    <w:p w14:paraId="4D11F9E1" w14:textId="23C63746" w:rsidR="00D0743B" w:rsidRPr="00D0743B" w:rsidRDefault="00D0743B" w:rsidP="00D0743B">
      <w:pPr>
        <w:ind w:left="45"/>
        <w:jc w:val="both"/>
        <w:rPr>
          <w:rFonts w:asciiTheme="majorBidi" w:hAnsiTheme="majorBidi" w:cstheme="majorBidi"/>
          <w:sz w:val="24"/>
          <w:szCs w:val="24"/>
        </w:rPr>
      </w:pPr>
      <w:r w:rsidRPr="00D0743B">
        <w:rPr>
          <w:rFonts w:asciiTheme="majorBidi" w:hAnsiTheme="majorBidi" w:cstheme="majorBidi"/>
          <w:sz w:val="24"/>
          <w:szCs w:val="24"/>
        </w:rPr>
        <w:t>Načelo predvidljivosti osigurava provođenje načelno jednakog postupanja u istim i sličnim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0743B">
        <w:rPr>
          <w:rFonts w:asciiTheme="majorBidi" w:hAnsiTheme="majorBidi" w:cstheme="majorBidi"/>
          <w:sz w:val="24"/>
          <w:szCs w:val="24"/>
        </w:rPr>
        <w:t>slučajevima.</w:t>
      </w:r>
    </w:p>
    <w:p w14:paraId="45AC09E0" w14:textId="57584164" w:rsidR="00D0743B" w:rsidRPr="00D0743B" w:rsidRDefault="00D0743B" w:rsidP="00D0743B">
      <w:pPr>
        <w:ind w:left="45"/>
        <w:jc w:val="both"/>
        <w:rPr>
          <w:rFonts w:asciiTheme="majorBidi" w:hAnsiTheme="majorBidi" w:cstheme="majorBidi"/>
          <w:sz w:val="24"/>
          <w:szCs w:val="24"/>
        </w:rPr>
      </w:pPr>
      <w:r w:rsidRPr="00D0743B">
        <w:rPr>
          <w:rFonts w:asciiTheme="majorBidi" w:hAnsiTheme="majorBidi" w:cstheme="majorBidi"/>
          <w:sz w:val="24"/>
          <w:szCs w:val="24"/>
        </w:rPr>
        <w:t xml:space="preserve">Strategija upravljanja imovinom u vlasništvu Općine </w:t>
      </w:r>
      <w:r>
        <w:rPr>
          <w:rFonts w:asciiTheme="majorBidi" w:hAnsiTheme="majorBidi" w:cstheme="majorBidi"/>
          <w:sz w:val="24"/>
          <w:szCs w:val="24"/>
        </w:rPr>
        <w:t>Stari Mikanovci</w:t>
      </w:r>
      <w:r w:rsidRPr="00D0743B">
        <w:rPr>
          <w:rFonts w:asciiTheme="majorBidi" w:hAnsiTheme="majorBidi" w:cstheme="majorBidi"/>
          <w:sz w:val="24"/>
          <w:szCs w:val="24"/>
        </w:rPr>
        <w:t xml:space="preserve"> za razdoblje 202</w:t>
      </w:r>
      <w:r>
        <w:rPr>
          <w:rFonts w:asciiTheme="majorBidi" w:hAnsiTheme="majorBidi" w:cstheme="majorBidi"/>
          <w:sz w:val="24"/>
          <w:szCs w:val="24"/>
        </w:rPr>
        <w:t>5</w:t>
      </w:r>
      <w:r w:rsidRPr="00D0743B">
        <w:rPr>
          <w:rFonts w:asciiTheme="majorBidi" w:hAnsiTheme="majorBidi" w:cstheme="majorBidi"/>
          <w:sz w:val="24"/>
          <w:szCs w:val="24"/>
        </w:rPr>
        <w:t xml:space="preserve">. </w:t>
      </w:r>
      <w:r>
        <w:rPr>
          <w:rFonts w:asciiTheme="majorBidi" w:hAnsiTheme="majorBidi" w:cstheme="majorBidi"/>
          <w:sz w:val="24"/>
          <w:szCs w:val="24"/>
        </w:rPr>
        <w:t xml:space="preserve">- </w:t>
      </w:r>
      <w:r w:rsidRPr="00D0743B">
        <w:rPr>
          <w:rFonts w:asciiTheme="majorBidi" w:hAnsiTheme="majorBidi" w:cstheme="majorBidi"/>
          <w:sz w:val="24"/>
          <w:szCs w:val="24"/>
        </w:rPr>
        <w:t>2030. godine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0743B">
        <w:rPr>
          <w:rFonts w:asciiTheme="majorBidi" w:hAnsiTheme="majorBidi" w:cstheme="majorBidi"/>
          <w:sz w:val="24"/>
          <w:szCs w:val="24"/>
        </w:rPr>
        <w:t>sadržava</w:t>
      </w:r>
    </w:p>
    <w:p w14:paraId="7403A7BF" w14:textId="77777777" w:rsidR="00D0743B" w:rsidRPr="00D0743B" w:rsidRDefault="00D0743B" w:rsidP="00D0743B">
      <w:pPr>
        <w:ind w:left="45"/>
        <w:rPr>
          <w:rFonts w:asciiTheme="majorBidi" w:hAnsiTheme="majorBidi" w:cstheme="majorBidi"/>
          <w:sz w:val="24"/>
          <w:szCs w:val="24"/>
        </w:rPr>
      </w:pPr>
      <w:r w:rsidRPr="00D0743B">
        <w:rPr>
          <w:rFonts w:asciiTheme="majorBidi" w:hAnsiTheme="majorBidi" w:cstheme="majorBidi"/>
          <w:sz w:val="24"/>
          <w:szCs w:val="24"/>
        </w:rPr>
        <w:t>sljedeće elemente:</w:t>
      </w:r>
    </w:p>
    <w:p w14:paraId="4B472E44" w14:textId="77777777" w:rsidR="00D0743B" w:rsidRPr="00D0743B" w:rsidRDefault="00D0743B" w:rsidP="00D0743B">
      <w:pPr>
        <w:ind w:left="45"/>
        <w:rPr>
          <w:rFonts w:asciiTheme="majorBidi" w:hAnsiTheme="majorBidi" w:cstheme="majorBidi"/>
          <w:sz w:val="24"/>
          <w:szCs w:val="24"/>
        </w:rPr>
      </w:pPr>
      <w:r w:rsidRPr="00D0743B">
        <w:rPr>
          <w:rFonts w:asciiTheme="majorBidi" w:hAnsiTheme="majorBidi" w:cstheme="majorBidi"/>
          <w:sz w:val="24"/>
          <w:szCs w:val="24"/>
        </w:rPr>
        <w:t>1. Opći dio</w:t>
      </w:r>
    </w:p>
    <w:p w14:paraId="04C6C57E" w14:textId="33C83A4A" w:rsidR="00D0743B" w:rsidRPr="00D0743B" w:rsidRDefault="00D0743B" w:rsidP="00D0743B">
      <w:pPr>
        <w:ind w:left="45"/>
        <w:rPr>
          <w:rFonts w:asciiTheme="majorBidi" w:hAnsiTheme="majorBidi" w:cstheme="majorBidi"/>
          <w:sz w:val="24"/>
          <w:szCs w:val="24"/>
        </w:rPr>
      </w:pPr>
      <w:r w:rsidRPr="00D0743B">
        <w:rPr>
          <w:rFonts w:asciiTheme="majorBidi" w:hAnsiTheme="majorBidi" w:cstheme="majorBidi"/>
          <w:sz w:val="24"/>
          <w:szCs w:val="24"/>
        </w:rPr>
        <w:t xml:space="preserve">2. Analiza postojećeg stanja </w:t>
      </w:r>
    </w:p>
    <w:p w14:paraId="58931DA2" w14:textId="565DA605" w:rsidR="00D0743B" w:rsidRPr="00D0743B" w:rsidRDefault="00D0743B" w:rsidP="00D0743B">
      <w:pPr>
        <w:ind w:left="45"/>
        <w:jc w:val="lowKashida"/>
        <w:rPr>
          <w:rFonts w:asciiTheme="majorBidi" w:hAnsiTheme="majorBidi" w:cstheme="majorBidi"/>
          <w:sz w:val="24"/>
          <w:szCs w:val="24"/>
        </w:rPr>
      </w:pPr>
      <w:r w:rsidRPr="00D0743B">
        <w:rPr>
          <w:rFonts w:asciiTheme="majorBidi" w:hAnsiTheme="majorBidi" w:cstheme="majorBidi"/>
          <w:sz w:val="24"/>
          <w:szCs w:val="24"/>
        </w:rPr>
        <w:t>3.</w:t>
      </w:r>
      <w:r>
        <w:rPr>
          <w:rFonts w:asciiTheme="majorBidi" w:hAnsiTheme="majorBidi" w:cstheme="majorBidi"/>
          <w:sz w:val="24"/>
          <w:szCs w:val="24"/>
        </w:rPr>
        <w:t xml:space="preserve"> Ciljeve i smjernice za raspolaganje i upravljanje imovinom u razdoblju od 2025.-2030. godine </w:t>
      </w:r>
    </w:p>
    <w:p w14:paraId="36F5EB8A" w14:textId="1E31CC72" w:rsidR="00DF677D" w:rsidRPr="00EA56FA" w:rsidRDefault="00DF677D" w:rsidP="00D0743B">
      <w:pPr>
        <w:spacing w:after="48" w:line="240" w:lineRule="auto"/>
        <w:jc w:val="both"/>
        <w:textAlignment w:val="baseline"/>
        <w:rPr>
          <w:rFonts w:asciiTheme="majorBidi" w:hAnsiTheme="majorBidi" w:cstheme="majorBidi"/>
          <w:sz w:val="24"/>
          <w:szCs w:val="24"/>
        </w:rPr>
      </w:pPr>
    </w:p>
    <w:sectPr w:rsidR="00DF677D" w:rsidRPr="00EA56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B3432D"/>
    <w:multiLevelType w:val="hybridMultilevel"/>
    <w:tmpl w:val="BA480828"/>
    <w:lvl w:ilvl="0" w:tplc="7DFA7E46">
      <w:start w:val="1"/>
      <w:numFmt w:val="upperRoman"/>
      <w:lvlText w:val="%1."/>
      <w:lvlJc w:val="left"/>
      <w:pPr>
        <w:ind w:left="81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70" w:hanging="360"/>
      </w:pPr>
    </w:lvl>
    <w:lvl w:ilvl="2" w:tplc="041A001B" w:tentative="1">
      <w:start w:val="1"/>
      <w:numFmt w:val="lowerRoman"/>
      <w:lvlText w:val="%3."/>
      <w:lvlJc w:val="right"/>
      <w:pPr>
        <w:ind w:left="1890" w:hanging="180"/>
      </w:pPr>
    </w:lvl>
    <w:lvl w:ilvl="3" w:tplc="041A000F" w:tentative="1">
      <w:start w:val="1"/>
      <w:numFmt w:val="decimal"/>
      <w:lvlText w:val="%4."/>
      <w:lvlJc w:val="left"/>
      <w:pPr>
        <w:ind w:left="2610" w:hanging="360"/>
      </w:pPr>
    </w:lvl>
    <w:lvl w:ilvl="4" w:tplc="041A0019" w:tentative="1">
      <w:start w:val="1"/>
      <w:numFmt w:val="lowerLetter"/>
      <w:lvlText w:val="%5."/>
      <w:lvlJc w:val="left"/>
      <w:pPr>
        <w:ind w:left="3330" w:hanging="360"/>
      </w:pPr>
    </w:lvl>
    <w:lvl w:ilvl="5" w:tplc="041A001B" w:tentative="1">
      <w:start w:val="1"/>
      <w:numFmt w:val="lowerRoman"/>
      <w:lvlText w:val="%6."/>
      <w:lvlJc w:val="right"/>
      <w:pPr>
        <w:ind w:left="4050" w:hanging="180"/>
      </w:pPr>
    </w:lvl>
    <w:lvl w:ilvl="6" w:tplc="041A000F" w:tentative="1">
      <w:start w:val="1"/>
      <w:numFmt w:val="decimal"/>
      <w:lvlText w:val="%7."/>
      <w:lvlJc w:val="left"/>
      <w:pPr>
        <w:ind w:left="4770" w:hanging="360"/>
      </w:pPr>
    </w:lvl>
    <w:lvl w:ilvl="7" w:tplc="041A0019" w:tentative="1">
      <w:start w:val="1"/>
      <w:numFmt w:val="lowerLetter"/>
      <w:lvlText w:val="%8."/>
      <w:lvlJc w:val="left"/>
      <w:pPr>
        <w:ind w:left="5490" w:hanging="360"/>
      </w:pPr>
    </w:lvl>
    <w:lvl w:ilvl="8" w:tplc="041A001B" w:tentative="1">
      <w:start w:val="1"/>
      <w:numFmt w:val="lowerRoman"/>
      <w:lvlText w:val="%9."/>
      <w:lvlJc w:val="right"/>
      <w:pPr>
        <w:ind w:left="6210" w:hanging="180"/>
      </w:pPr>
    </w:lvl>
  </w:abstractNum>
  <w:num w:numId="1" w16cid:durableId="1276059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FB5"/>
    <w:rsid w:val="000B5FB5"/>
    <w:rsid w:val="001266FA"/>
    <w:rsid w:val="0015017B"/>
    <w:rsid w:val="00332BBB"/>
    <w:rsid w:val="00370B76"/>
    <w:rsid w:val="00387FF5"/>
    <w:rsid w:val="003C15FD"/>
    <w:rsid w:val="004E4944"/>
    <w:rsid w:val="00577E16"/>
    <w:rsid w:val="006457E5"/>
    <w:rsid w:val="00731128"/>
    <w:rsid w:val="007E6D9D"/>
    <w:rsid w:val="008359BA"/>
    <w:rsid w:val="009A0D86"/>
    <w:rsid w:val="00A30FA0"/>
    <w:rsid w:val="00AE077E"/>
    <w:rsid w:val="00C12C6C"/>
    <w:rsid w:val="00D0743B"/>
    <w:rsid w:val="00D12DC6"/>
    <w:rsid w:val="00DB5BF9"/>
    <w:rsid w:val="00DF677D"/>
    <w:rsid w:val="00EA56FA"/>
    <w:rsid w:val="00FD4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0803E"/>
  <w15:chartTrackingRefBased/>
  <w15:docId w15:val="{E11758F3-E6DF-41AB-ADE4-0C6FBDD97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457E5"/>
    <w:pPr>
      <w:ind w:left="720"/>
      <w:contextualSpacing/>
    </w:pPr>
  </w:style>
  <w:style w:type="paragraph" w:customStyle="1" w:styleId="box466301">
    <w:name w:val="box_466301"/>
    <w:basedOn w:val="Normal"/>
    <w:rsid w:val="00835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</dc:creator>
  <cp:keywords/>
  <dc:description/>
  <cp:lastModifiedBy>općina stari mikanovci</cp:lastModifiedBy>
  <cp:revision>2</cp:revision>
  <dcterms:created xsi:type="dcterms:W3CDTF">2025-06-23T11:53:00Z</dcterms:created>
  <dcterms:modified xsi:type="dcterms:W3CDTF">2025-06-23T11:53:00Z</dcterms:modified>
</cp:coreProperties>
</file>